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B150" w14:textId="77777777" w:rsidR="007951A9" w:rsidRPr="003F70F0" w:rsidRDefault="007951A9" w:rsidP="007951A9">
      <w:pPr>
        <w:jc w:val="center"/>
        <w:rPr>
          <w:rFonts w:ascii="Arial" w:hAnsi="Arial" w:cs="Arial"/>
          <w:b/>
          <w:bCs w:val="0"/>
          <w:sz w:val="25"/>
          <w:szCs w:val="25"/>
        </w:rPr>
      </w:pPr>
      <w:r w:rsidRPr="003F70F0">
        <w:rPr>
          <w:rFonts w:ascii="Arial" w:hAnsi="Arial" w:cs="Arial"/>
          <w:b/>
          <w:bCs w:val="0"/>
          <w:sz w:val="25"/>
          <w:szCs w:val="25"/>
        </w:rPr>
        <w:t>Obrazec za prijavo/pobudo Medobčinskemu inšpektoratu in redarstvu</w:t>
      </w:r>
    </w:p>
    <w:p w14:paraId="1FD43FA1" w14:textId="77777777" w:rsidR="007951A9" w:rsidRDefault="007951A9" w:rsidP="007951A9">
      <w:pPr>
        <w:rPr>
          <w:rFonts w:ascii="Arial" w:hAnsi="Arial" w:cs="Arial"/>
          <w:b/>
          <w:bCs w:val="0"/>
          <w:sz w:val="25"/>
          <w:szCs w:val="25"/>
        </w:rPr>
      </w:pPr>
    </w:p>
    <w:p w14:paraId="2C99B6BE" w14:textId="77777777" w:rsidR="007951A9" w:rsidRDefault="007951A9" w:rsidP="007951A9">
      <w:pPr>
        <w:rPr>
          <w:rFonts w:ascii="Arial" w:hAnsi="Arial" w:cs="Arial"/>
          <w:b/>
          <w:bCs w:val="0"/>
          <w:sz w:val="25"/>
          <w:szCs w:val="25"/>
        </w:rPr>
      </w:pPr>
    </w:p>
    <w:p w14:paraId="200453CB" w14:textId="77777777" w:rsidR="007951A9" w:rsidRDefault="007951A9" w:rsidP="007951A9">
      <w:pPr>
        <w:rPr>
          <w:rFonts w:ascii="Arial" w:hAnsi="Arial" w:cs="Arial"/>
          <w:b/>
          <w:bCs w:val="0"/>
          <w:sz w:val="25"/>
          <w:szCs w:val="25"/>
        </w:rPr>
      </w:pPr>
    </w:p>
    <w:p w14:paraId="610F5222" w14:textId="77777777" w:rsidR="007951A9" w:rsidRPr="003F70F0" w:rsidRDefault="007951A9" w:rsidP="007951A9">
      <w:pPr>
        <w:rPr>
          <w:rFonts w:ascii="Arial" w:hAnsi="Arial" w:cs="Arial"/>
          <w:b/>
          <w:bCs w:val="0"/>
          <w:sz w:val="25"/>
          <w:szCs w:val="25"/>
        </w:rPr>
      </w:pPr>
      <w:r w:rsidRPr="003F70F0">
        <w:rPr>
          <w:rFonts w:ascii="Arial" w:hAnsi="Arial" w:cs="Arial"/>
          <w:b/>
          <w:bCs w:val="0"/>
          <w:sz w:val="25"/>
          <w:szCs w:val="25"/>
        </w:rPr>
        <w:t>Namen</w:t>
      </w:r>
    </w:p>
    <w:p w14:paraId="23CED5D1" w14:textId="77777777" w:rsidR="007951A9" w:rsidRDefault="007951A9" w:rsidP="007951A9">
      <w:pPr>
        <w:rPr>
          <w:rFonts w:ascii="Arial" w:hAnsi="Arial" w:cs="Arial"/>
          <w:sz w:val="25"/>
          <w:szCs w:val="25"/>
        </w:rPr>
      </w:pPr>
      <w:r>
        <w:rPr>
          <w:rFonts w:ascii="Arial" w:hAnsi="Arial" w:cs="Arial"/>
          <w:sz w:val="25"/>
          <w:szCs w:val="25"/>
        </w:rPr>
        <w:t>Prijave domnevnih kršitev, ki spadajo pod delokrog Medobčinskega inšpektorata in redarstva.</w:t>
      </w:r>
    </w:p>
    <w:p w14:paraId="50ED893E" w14:textId="77777777" w:rsidR="007951A9" w:rsidRDefault="007951A9" w:rsidP="007951A9">
      <w:pPr>
        <w:rPr>
          <w:rFonts w:ascii="Arial" w:hAnsi="Arial" w:cs="Arial"/>
          <w:sz w:val="25"/>
          <w:szCs w:val="25"/>
        </w:rPr>
      </w:pPr>
    </w:p>
    <w:p w14:paraId="43B6F2F4" w14:textId="77777777" w:rsidR="007951A9" w:rsidRPr="003F70F0" w:rsidRDefault="007951A9" w:rsidP="007951A9">
      <w:pPr>
        <w:rPr>
          <w:rFonts w:ascii="Arial" w:hAnsi="Arial" w:cs="Arial"/>
          <w:b/>
          <w:bCs w:val="0"/>
          <w:sz w:val="25"/>
          <w:szCs w:val="25"/>
        </w:rPr>
      </w:pPr>
      <w:r w:rsidRPr="003F70F0">
        <w:rPr>
          <w:rFonts w:ascii="Arial" w:hAnsi="Arial" w:cs="Arial"/>
          <w:b/>
          <w:bCs w:val="0"/>
          <w:sz w:val="25"/>
          <w:szCs w:val="25"/>
        </w:rPr>
        <w:t>Osebni podatki, ki se zbirajo na vlogi</w:t>
      </w:r>
    </w:p>
    <w:p w14:paraId="5C9355E7" w14:textId="77777777" w:rsidR="007951A9" w:rsidRDefault="007951A9" w:rsidP="007951A9">
      <w:pPr>
        <w:rPr>
          <w:rFonts w:ascii="Arial" w:hAnsi="Arial" w:cs="Arial"/>
          <w:sz w:val="25"/>
          <w:szCs w:val="25"/>
        </w:rPr>
      </w:pPr>
      <w:r>
        <w:rPr>
          <w:rFonts w:ascii="Arial" w:hAnsi="Arial" w:cs="Arial"/>
          <w:sz w:val="25"/>
          <w:szCs w:val="25"/>
        </w:rPr>
        <w:t xml:space="preserve">Podatki o prijavitelju (ime, priimek, naslov, tel. št.), podatki o domnevnem kršitelju (ime, priimek, naslov, tel. št.), naslov/lokacija kršitve s </w:t>
      </w:r>
      <w:proofErr w:type="spellStart"/>
      <w:r>
        <w:rPr>
          <w:rFonts w:ascii="Arial" w:hAnsi="Arial" w:cs="Arial"/>
          <w:sz w:val="25"/>
          <w:szCs w:val="25"/>
        </w:rPr>
        <w:t>parc</w:t>
      </w:r>
      <w:proofErr w:type="spellEnd"/>
      <w:r>
        <w:rPr>
          <w:rFonts w:ascii="Arial" w:hAnsi="Arial" w:cs="Arial"/>
          <w:sz w:val="25"/>
          <w:szCs w:val="25"/>
        </w:rPr>
        <w:t xml:space="preserve">. št. in </w:t>
      </w:r>
      <w:proofErr w:type="spellStart"/>
      <w:r>
        <w:rPr>
          <w:rFonts w:ascii="Arial" w:hAnsi="Arial" w:cs="Arial"/>
          <w:sz w:val="25"/>
          <w:szCs w:val="25"/>
        </w:rPr>
        <w:t>k.o</w:t>
      </w:r>
      <w:proofErr w:type="spellEnd"/>
      <w:r>
        <w:rPr>
          <w:rFonts w:ascii="Arial" w:hAnsi="Arial" w:cs="Arial"/>
          <w:sz w:val="25"/>
          <w:szCs w:val="25"/>
        </w:rPr>
        <w:t>.</w:t>
      </w:r>
    </w:p>
    <w:p w14:paraId="1B5361E7" w14:textId="77777777" w:rsidR="007951A9" w:rsidRDefault="007951A9" w:rsidP="007951A9">
      <w:pPr>
        <w:rPr>
          <w:rFonts w:ascii="Arial" w:hAnsi="Arial" w:cs="Arial"/>
          <w:sz w:val="25"/>
          <w:szCs w:val="25"/>
        </w:rPr>
      </w:pPr>
    </w:p>
    <w:p w14:paraId="68DF8C5E" w14:textId="77777777" w:rsidR="007951A9" w:rsidRPr="003F70F0" w:rsidRDefault="007951A9" w:rsidP="007951A9">
      <w:pPr>
        <w:rPr>
          <w:rFonts w:ascii="Arial" w:hAnsi="Arial" w:cs="Arial"/>
          <w:b/>
          <w:bCs w:val="0"/>
          <w:sz w:val="25"/>
          <w:szCs w:val="25"/>
        </w:rPr>
      </w:pPr>
      <w:r w:rsidRPr="003F70F0">
        <w:rPr>
          <w:rFonts w:ascii="Arial" w:hAnsi="Arial" w:cs="Arial"/>
          <w:b/>
          <w:bCs w:val="0"/>
          <w:sz w:val="25"/>
          <w:szCs w:val="25"/>
        </w:rPr>
        <w:t>Rok hrambe</w:t>
      </w:r>
    </w:p>
    <w:p w14:paraId="6318EDDA" w14:textId="77777777" w:rsidR="007951A9" w:rsidRDefault="007951A9" w:rsidP="007951A9">
      <w:pPr>
        <w:rPr>
          <w:rFonts w:ascii="Arial" w:hAnsi="Arial" w:cs="Arial"/>
          <w:sz w:val="25"/>
          <w:szCs w:val="25"/>
        </w:rPr>
      </w:pPr>
      <w:r>
        <w:rPr>
          <w:rFonts w:ascii="Arial" w:hAnsi="Arial" w:cs="Arial"/>
          <w:sz w:val="25"/>
          <w:szCs w:val="25"/>
        </w:rPr>
        <w:t xml:space="preserve">Skladno s klasifikacijskim načrtom SOU. </w:t>
      </w:r>
    </w:p>
    <w:p w14:paraId="4E69C020" w14:textId="77777777" w:rsidR="007951A9" w:rsidRDefault="007951A9" w:rsidP="007951A9">
      <w:pPr>
        <w:rPr>
          <w:rFonts w:ascii="Arial" w:hAnsi="Arial" w:cs="Arial"/>
          <w:sz w:val="25"/>
          <w:szCs w:val="25"/>
        </w:rPr>
      </w:pPr>
    </w:p>
    <w:p w14:paraId="49FC7619" w14:textId="77777777" w:rsidR="007951A9" w:rsidRPr="003F70F0" w:rsidRDefault="007951A9" w:rsidP="007951A9">
      <w:pPr>
        <w:rPr>
          <w:rFonts w:ascii="Arial" w:hAnsi="Arial" w:cs="Arial"/>
          <w:b/>
          <w:bCs w:val="0"/>
          <w:sz w:val="25"/>
          <w:szCs w:val="25"/>
        </w:rPr>
      </w:pPr>
      <w:r w:rsidRPr="003F70F0">
        <w:rPr>
          <w:rFonts w:ascii="Arial" w:hAnsi="Arial" w:cs="Arial"/>
          <w:b/>
          <w:bCs w:val="0"/>
          <w:sz w:val="25"/>
          <w:szCs w:val="25"/>
        </w:rPr>
        <w:t>Pristojni, dodatne informacije</w:t>
      </w:r>
    </w:p>
    <w:p w14:paraId="754B7B30" w14:textId="03A8BFC6" w:rsidR="007951A9" w:rsidRDefault="007951A9" w:rsidP="007951A9">
      <w:pPr>
        <w:rPr>
          <w:rFonts w:ascii="Arial" w:hAnsi="Arial" w:cs="Arial"/>
          <w:sz w:val="25"/>
          <w:szCs w:val="25"/>
        </w:rPr>
      </w:pPr>
      <w:r>
        <w:rPr>
          <w:rFonts w:ascii="Arial" w:hAnsi="Arial" w:cs="Arial"/>
          <w:sz w:val="25"/>
          <w:szCs w:val="25"/>
        </w:rPr>
        <w:t>Za odločanje o prijavi je pristojen Medobčinski inšpektorat Skupne občinske uprave občin Dol pri Ljubljani, Litija, Šentrupert, Šmartno pri Litiji in Trebnje, ki ima sedež na naslovu Jerebova 14, 1270 Litija (te. št. 01 8963 469, e-naslov: inspektorat.litija@litija.si), ki nudi dodatne informacije v času uradnih ur na sedežu (sreda med 8.00. -10.00 uro).</w:t>
      </w:r>
    </w:p>
    <w:p w14:paraId="6BC1E608" w14:textId="77777777" w:rsidR="007951A9" w:rsidRDefault="007951A9" w:rsidP="007951A9">
      <w:pPr>
        <w:rPr>
          <w:rFonts w:ascii="Arial" w:hAnsi="Arial" w:cs="Arial"/>
          <w:sz w:val="25"/>
          <w:szCs w:val="25"/>
        </w:rPr>
      </w:pPr>
    </w:p>
    <w:p w14:paraId="08A2BC04" w14:textId="77777777" w:rsidR="007951A9" w:rsidRPr="003F70F0" w:rsidRDefault="007951A9" w:rsidP="007951A9">
      <w:pPr>
        <w:rPr>
          <w:rFonts w:ascii="Arial" w:hAnsi="Arial" w:cs="Arial"/>
          <w:b/>
          <w:bCs w:val="0"/>
          <w:sz w:val="25"/>
          <w:szCs w:val="25"/>
        </w:rPr>
      </w:pPr>
      <w:r w:rsidRPr="003F70F0">
        <w:rPr>
          <w:rFonts w:ascii="Arial" w:hAnsi="Arial" w:cs="Arial"/>
          <w:b/>
          <w:bCs w:val="0"/>
          <w:sz w:val="25"/>
          <w:szCs w:val="25"/>
        </w:rPr>
        <w:t>Taksa</w:t>
      </w:r>
    </w:p>
    <w:p w14:paraId="6613A9B6" w14:textId="77777777" w:rsidR="007951A9" w:rsidRDefault="007951A9" w:rsidP="007951A9">
      <w:pPr>
        <w:rPr>
          <w:rFonts w:ascii="Arial" w:hAnsi="Arial" w:cs="Arial"/>
          <w:sz w:val="25"/>
          <w:szCs w:val="25"/>
        </w:rPr>
      </w:pPr>
      <w:r>
        <w:rPr>
          <w:rFonts w:ascii="Arial" w:hAnsi="Arial" w:cs="Arial"/>
          <w:sz w:val="25"/>
          <w:szCs w:val="25"/>
        </w:rPr>
        <w:t>Ni upravne takse.</w:t>
      </w:r>
    </w:p>
    <w:p w14:paraId="1B62972B" w14:textId="77777777" w:rsidR="007951A9" w:rsidRDefault="007951A9" w:rsidP="007951A9">
      <w:pPr>
        <w:rPr>
          <w:rFonts w:ascii="Arial" w:hAnsi="Arial" w:cs="Arial"/>
          <w:sz w:val="25"/>
          <w:szCs w:val="25"/>
        </w:rPr>
      </w:pPr>
    </w:p>
    <w:p w14:paraId="304DFD40" w14:textId="77777777" w:rsidR="007951A9" w:rsidRPr="003F70F0" w:rsidRDefault="007951A9" w:rsidP="007951A9">
      <w:pPr>
        <w:rPr>
          <w:rFonts w:ascii="Arial" w:hAnsi="Arial" w:cs="Arial"/>
          <w:b/>
          <w:bCs w:val="0"/>
          <w:sz w:val="25"/>
          <w:szCs w:val="25"/>
        </w:rPr>
      </w:pPr>
      <w:r w:rsidRPr="003F70F0">
        <w:rPr>
          <w:rFonts w:ascii="Arial" w:hAnsi="Arial" w:cs="Arial"/>
          <w:b/>
          <w:bCs w:val="0"/>
          <w:sz w:val="25"/>
          <w:szCs w:val="25"/>
        </w:rPr>
        <w:t>Posebno opozorilo</w:t>
      </w:r>
    </w:p>
    <w:p w14:paraId="299C5B4A" w14:textId="7C5A6BCB" w:rsidR="005A3813" w:rsidRDefault="007951A9" w:rsidP="007951A9">
      <w:r>
        <w:rPr>
          <w:rFonts w:ascii="Arial" w:hAnsi="Arial" w:cs="Arial"/>
          <w:sz w:val="25"/>
          <w:szCs w:val="25"/>
        </w:rPr>
        <w:t>Po določbah 39. člena Zakona o inšpekcijskem nadzoru (Ur. l. RS, št. 43/07, 40/14, v nadaljevanju: ZIN) se z globo 500 EUR kaznuje fizična oseba, ki poda inšpekciji lažno prijavo. Po določbah 31. člena ZIN stroške postopke nosi prijavitelj, če je bil inšpekcijski postopek izveden na podlagi lažne prijave.</w:t>
      </w:r>
    </w:p>
    <w:sectPr w:rsidR="005A3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A9"/>
    <w:rsid w:val="005A3813"/>
    <w:rsid w:val="00616C6E"/>
    <w:rsid w:val="007951A9"/>
    <w:rsid w:val="00C242BE"/>
    <w:rsid w:val="00D7479C"/>
    <w:rsid w:val="00DD1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A58F"/>
  <w15:chartTrackingRefBased/>
  <w15:docId w15:val="{7001499D-9106-40F2-842C-8474A52C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kern w:val="2"/>
        <w:sz w:val="24"/>
        <w:szCs w:val="22"/>
        <w:lang w:val="sl-SI"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951A9"/>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Kozlevčar</dc:creator>
  <cp:keywords/>
  <dc:description/>
  <cp:lastModifiedBy>Kristina Mihić</cp:lastModifiedBy>
  <cp:revision>2</cp:revision>
  <dcterms:created xsi:type="dcterms:W3CDTF">2024-02-13T09:12:00Z</dcterms:created>
  <dcterms:modified xsi:type="dcterms:W3CDTF">2024-02-13T09:12:00Z</dcterms:modified>
</cp:coreProperties>
</file>